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174" w:rsidRDefault="00E36BC7" w:rsidP="00D34813">
      <w:pPr>
        <w:jc w:val="center"/>
        <w:rPr>
          <w:b/>
          <w:sz w:val="32"/>
          <w:szCs w:val="32"/>
        </w:rPr>
      </w:pPr>
      <w:r>
        <w:rPr>
          <w:b/>
          <w:bCs/>
          <w:noProof/>
          <w:sz w:val="32"/>
          <w:szCs w:val="32"/>
        </w:rPr>
        <w:drawing>
          <wp:anchor distT="0" distB="0" distL="114300" distR="114300" simplePos="0" relativeHeight="251658752" behindDoc="0" locked="0" layoutInCell="1" allowOverlap="1" wp14:anchorId="0CB86E5B" wp14:editId="1A6E4A5D">
            <wp:simplePos x="0" y="0"/>
            <wp:positionH relativeFrom="column">
              <wp:posOffset>5342890</wp:posOffset>
            </wp:positionH>
            <wp:positionV relativeFrom="paragraph">
              <wp:posOffset>-142875</wp:posOffset>
            </wp:positionV>
            <wp:extent cx="414020" cy="28829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4020" cy="28829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lang w:eastAsia="el-GR"/>
        </w:rPr>
        <w:drawing>
          <wp:anchor distT="0" distB="0" distL="114300" distR="114300" simplePos="0" relativeHeight="251656704" behindDoc="0" locked="0" layoutInCell="1" allowOverlap="1">
            <wp:simplePos x="0" y="0"/>
            <wp:positionH relativeFrom="column">
              <wp:posOffset>2974975</wp:posOffset>
            </wp:positionH>
            <wp:positionV relativeFrom="paragraph">
              <wp:posOffset>-322580</wp:posOffset>
            </wp:positionV>
            <wp:extent cx="2409190" cy="610235"/>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9190" cy="610235"/>
                    </a:xfrm>
                    <a:prstGeom prst="rect">
                      <a:avLst/>
                    </a:prstGeom>
                    <a:noFill/>
                  </pic:spPr>
                </pic:pic>
              </a:graphicData>
            </a:graphic>
          </wp:anchor>
        </w:drawing>
      </w:r>
      <w:r w:rsidR="006D7D32">
        <w:rPr>
          <w:b/>
          <w:noProof/>
          <w:sz w:val="32"/>
          <w:szCs w:val="32"/>
          <w:lang w:eastAsia="el-GR"/>
        </w:rPr>
        <w:drawing>
          <wp:anchor distT="0" distB="0" distL="114300" distR="114300" simplePos="0" relativeHeight="251655680" behindDoc="0" locked="0" layoutInCell="1" allowOverlap="1">
            <wp:simplePos x="0" y="0"/>
            <wp:positionH relativeFrom="column">
              <wp:posOffset>-168275</wp:posOffset>
            </wp:positionH>
            <wp:positionV relativeFrom="paragraph">
              <wp:posOffset>-464185</wp:posOffset>
            </wp:positionV>
            <wp:extent cx="1752600" cy="732155"/>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somoiosi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2600" cy="732155"/>
                    </a:xfrm>
                    <a:prstGeom prst="rect">
                      <a:avLst/>
                    </a:prstGeom>
                  </pic:spPr>
                </pic:pic>
              </a:graphicData>
            </a:graphic>
          </wp:anchor>
        </w:drawing>
      </w:r>
    </w:p>
    <w:p w:rsidR="00AB1174" w:rsidRDefault="00AB1174" w:rsidP="00D34813">
      <w:pPr>
        <w:jc w:val="center"/>
        <w:rPr>
          <w:b/>
          <w:sz w:val="32"/>
          <w:szCs w:val="32"/>
        </w:rPr>
      </w:pPr>
    </w:p>
    <w:p w:rsidR="00D34813" w:rsidRPr="00AB1174" w:rsidRDefault="004B76D3" w:rsidP="00AB1174">
      <w:pPr>
        <w:jc w:val="center"/>
        <w:rPr>
          <w:b/>
          <w:sz w:val="32"/>
          <w:szCs w:val="32"/>
        </w:rPr>
      </w:pPr>
      <w:r>
        <w:rPr>
          <w:b/>
          <w:sz w:val="32"/>
          <w:szCs w:val="32"/>
        </w:rPr>
        <w:t>ΚΕΙΜΕΝΟ ΘΕΣΕΩΝ</w:t>
      </w:r>
    </w:p>
    <w:tbl>
      <w:tblPr>
        <w:tblStyle w:val="a3"/>
        <w:tblW w:w="9878"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122"/>
        <w:gridCol w:w="7756"/>
      </w:tblGrid>
      <w:tr w:rsidR="00D34813" w:rsidTr="00316510">
        <w:trPr>
          <w:jc w:val="center"/>
        </w:trPr>
        <w:tc>
          <w:tcPr>
            <w:tcW w:w="2122" w:type="dxa"/>
          </w:tcPr>
          <w:p w:rsidR="00D34813" w:rsidRPr="00D34813" w:rsidRDefault="00D34813" w:rsidP="00660467">
            <w:pPr>
              <w:rPr>
                <w:b/>
                <w:sz w:val="24"/>
                <w:szCs w:val="24"/>
              </w:rPr>
            </w:pPr>
            <w:r w:rsidRPr="00D34813">
              <w:rPr>
                <w:b/>
                <w:sz w:val="24"/>
                <w:szCs w:val="24"/>
              </w:rPr>
              <w:t xml:space="preserve">Ονοματεπώνυμο </w:t>
            </w:r>
            <w:r w:rsidR="00AB1174">
              <w:rPr>
                <w:b/>
                <w:sz w:val="24"/>
                <w:szCs w:val="24"/>
              </w:rPr>
              <w:t xml:space="preserve">Μαθητή </w:t>
            </w:r>
            <w:r w:rsidRPr="00D34813">
              <w:rPr>
                <w:b/>
                <w:sz w:val="24"/>
                <w:szCs w:val="24"/>
              </w:rPr>
              <w:t>Ευρωβουλευτή</w:t>
            </w:r>
          </w:p>
        </w:tc>
        <w:tc>
          <w:tcPr>
            <w:tcW w:w="7756" w:type="dxa"/>
          </w:tcPr>
          <w:p w:rsidR="00D34813" w:rsidRPr="00D34813" w:rsidRDefault="00D34813">
            <w:pPr>
              <w:rPr>
                <w:sz w:val="24"/>
                <w:szCs w:val="24"/>
              </w:rPr>
            </w:pPr>
          </w:p>
        </w:tc>
      </w:tr>
      <w:tr w:rsidR="00D34813" w:rsidTr="00316510">
        <w:trPr>
          <w:trHeight w:val="481"/>
          <w:jc w:val="center"/>
        </w:trPr>
        <w:tc>
          <w:tcPr>
            <w:tcW w:w="2122" w:type="dxa"/>
            <w:vAlign w:val="center"/>
          </w:tcPr>
          <w:p w:rsidR="00D34813" w:rsidRPr="00D34813" w:rsidRDefault="00D34813" w:rsidP="00660467">
            <w:pPr>
              <w:rPr>
                <w:b/>
                <w:sz w:val="24"/>
                <w:szCs w:val="24"/>
              </w:rPr>
            </w:pPr>
            <w:r w:rsidRPr="00D34813">
              <w:rPr>
                <w:b/>
                <w:sz w:val="24"/>
                <w:szCs w:val="24"/>
              </w:rPr>
              <w:t>Επιτροπή</w:t>
            </w:r>
          </w:p>
        </w:tc>
        <w:tc>
          <w:tcPr>
            <w:tcW w:w="7756" w:type="dxa"/>
            <w:vAlign w:val="center"/>
          </w:tcPr>
          <w:p w:rsidR="00D34813" w:rsidRPr="00D34813" w:rsidRDefault="00867404" w:rsidP="006D7D32">
            <w:pPr>
              <w:jc w:val="center"/>
              <w:rPr>
                <w:sz w:val="24"/>
                <w:szCs w:val="24"/>
              </w:rPr>
            </w:pPr>
            <w:r w:rsidRPr="00381B0F">
              <w:rPr>
                <w:rFonts w:ascii="Trebuchet MS" w:hAnsi="Trebuchet MS"/>
                <w:b/>
                <w:bCs/>
              </w:rPr>
              <w:t>ΑΝΘΡΩΠΙΝΩΝ ΔΙΚΑΙΩΜΑΤΩΝ</w:t>
            </w:r>
          </w:p>
        </w:tc>
      </w:tr>
      <w:tr w:rsidR="00D34813" w:rsidTr="00316510">
        <w:trPr>
          <w:trHeight w:val="2497"/>
          <w:jc w:val="center"/>
        </w:trPr>
        <w:tc>
          <w:tcPr>
            <w:tcW w:w="2122" w:type="dxa"/>
          </w:tcPr>
          <w:p w:rsidR="00D34813" w:rsidRPr="00D34813" w:rsidRDefault="00D34813" w:rsidP="00660467">
            <w:pPr>
              <w:rPr>
                <w:b/>
                <w:sz w:val="24"/>
                <w:szCs w:val="24"/>
              </w:rPr>
            </w:pPr>
            <w:r w:rsidRPr="00D34813">
              <w:rPr>
                <w:b/>
                <w:sz w:val="24"/>
                <w:szCs w:val="24"/>
              </w:rPr>
              <w:t>Θέμα</w:t>
            </w:r>
          </w:p>
        </w:tc>
        <w:tc>
          <w:tcPr>
            <w:tcW w:w="7756" w:type="dxa"/>
          </w:tcPr>
          <w:p w:rsidR="00B624F9" w:rsidRPr="0053118C" w:rsidRDefault="00867404" w:rsidP="00B624F9">
            <w:pPr>
              <w:pStyle w:val="Web"/>
              <w:jc w:val="both"/>
              <w:rPr>
                <w:rFonts w:asciiTheme="minorHAnsi" w:hAnsiTheme="minorHAnsi" w:cstheme="minorHAnsi"/>
                <w:color w:val="26282A"/>
              </w:rPr>
            </w:pPr>
            <w:r w:rsidRPr="0053118C">
              <w:rPr>
                <w:rFonts w:asciiTheme="minorHAnsi" w:hAnsiTheme="minorHAnsi" w:cstheme="minorHAnsi"/>
                <w:color w:val="26282A"/>
              </w:rPr>
              <w:t>Το διαδίκτυο δεν αποτελεί μόνο έναν χώρο δημοκρατίας και ανοιχτού διαλόγου, αλλά και βήμα για την έκφραση ακραίων απόψεων, που πολλές φορές αγγίζουν τα όρια των ποινικών αδικημάτων. Παράλληλα, αυξάνονται ραγδαία τα φαινόμενα επιθέσεων στον κυβερνοχώρο (</w:t>
            </w:r>
            <w:r w:rsidRPr="0053118C">
              <w:rPr>
                <w:rFonts w:asciiTheme="minorHAnsi" w:hAnsiTheme="minorHAnsi" w:cstheme="minorHAnsi"/>
                <w:color w:val="26282A"/>
                <w:lang w:val="en-US"/>
              </w:rPr>
              <w:t>cyberattacks</w:t>
            </w:r>
            <w:r w:rsidRPr="0053118C">
              <w:rPr>
                <w:rFonts w:asciiTheme="minorHAnsi" w:hAnsiTheme="minorHAnsi" w:cstheme="minorHAnsi"/>
                <w:color w:val="26282A"/>
              </w:rPr>
              <w:t xml:space="preserve">), ενώ συχνά τα προσωπικά δεδομένα των χρηστών διακινούνται προκειμένου να χρησιμοποιηθούν για σκοπούς χειραγώγησης. Με ποιους τρόπους μπορεί η Ε.Ε. να προστατέψει τους πολίτες της από την έκθεση σε παράνομο περιεχόμενο (όπως για παράδειγμα οι «επιθέσεις μίσους» - </w:t>
            </w:r>
            <w:r w:rsidRPr="0053118C">
              <w:rPr>
                <w:rFonts w:asciiTheme="minorHAnsi" w:hAnsiTheme="minorHAnsi" w:cstheme="minorHAnsi"/>
                <w:color w:val="26282A"/>
                <w:lang w:val="en-US"/>
              </w:rPr>
              <w:t>hate</w:t>
            </w:r>
            <w:r w:rsidRPr="0053118C">
              <w:rPr>
                <w:rFonts w:asciiTheme="minorHAnsi" w:hAnsiTheme="minorHAnsi" w:cstheme="minorHAnsi"/>
                <w:color w:val="26282A"/>
              </w:rPr>
              <w:t xml:space="preserve"> </w:t>
            </w:r>
            <w:r w:rsidRPr="0053118C">
              <w:rPr>
                <w:rFonts w:asciiTheme="minorHAnsi" w:hAnsiTheme="minorHAnsi" w:cstheme="minorHAnsi"/>
                <w:color w:val="26282A"/>
                <w:lang w:val="en-US"/>
              </w:rPr>
              <w:t>speech</w:t>
            </w:r>
            <w:r w:rsidRPr="0053118C">
              <w:rPr>
                <w:rFonts w:asciiTheme="minorHAnsi" w:hAnsiTheme="minorHAnsi" w:cstheme="minorHAnsi"/>
                <w:color w:val="26282A"/>
              </w:rPr>
              <w:t>), αλλά και την κακόβουλη χρήση των προσωπικών τους δεδομένων, χωρίς να διακινδυνεύεται η ελευθερία της έκφρασης;</w:t>
            </w:r>
          </w:p>
        </w:tc>
      </w:tr>
      <w:tr w:rsidR="00D34813" w:rsidTr="00316510">
        <w:trPr>
          <w:trHeight w:val="611"/>
          <w:jc w:val="center"/>
        </w:trPr>
        <w:tc>
          <w:tcPr>
            <w:tcW w:w="2122" w:type="dxa"/>
          </w:tcPr>
          <w:p w:rsidR="00D34813" w:rsidRPr="00D34813" w:rsidRDefault="00D34813" w:rsidP="00660467">
            <w:pPr>
              <w:rPr>
                <w:b/>
                <w:sz w:val="24"/>
                <w:szCs w:val="24"/>
              </w:rPr>
            </w:pPr>
            <w:r w:rsidRPr="00D34813">
              <w:rPr>
                <w:b/>
                <w:sz w:val="24"/>
                <w:szCs w:val="24"/>
              </w:rPr>
              <w:t>Ερώτηση 1</w:t>
            </w:r>
          </w:p>
        </w:tc>
        <w:tc>
          <w:tcPr>
            <w:tcW w:w="7756" w:type="dxa"/>
          </w:tcPr>
          <w:p w:rsidR="00D34813" w:rsidRPr="0053118C" w:rsidRDefault="00867404" w:rsidP="00867404">
            <w:pPr>
              <w:rPr>
                <w:rFonts w:cstheme="minorHAnsi"/>
                <w:sz w:val="24"/>
                <w:szCs w:val="24"/>
              </w:rPr>
            </w:pPr>
            <w:r w:rsidRPr="0053118C">
              <w:rPr>
                <w:rFonts w:eastAsia="SimSun" w:cstheme="minorHAnsi"/>
                <w:sz w:val="24"/>
                <w:szCs w:val="24"/>
              </w:rPr>
              <w:t>Ποια ζητήματα ανακύπτουν από τη σύγκρουση των δύο εξίσου σημαντικών θεμελιωδών ανθρωπίνων δικαιωμάτων, αυτό της ελευθερίας της έκφρασης και αυτό του σεβασμού της προσωπικότητας και της αξιοπρέπειας του ανθρώπου;</w:t>
            </w:r>
          </w:p>
        </w:tc>
      </w:tr>
      <w:tr w:rsidR="00D34813" w:rsidTr="00316510">
        <w:trPr>
          <w:trHeight w:val="2044"/>
          <w:jc w:val="center"/>
        </w:trPr>
        <w:tc>
          <w:tcPr>
            <w:tcW w:w="2122" w:type="dxa"/>
          </w:tcPr>
          <w:p w:rsidR="00D34813" w:rsidRPr="00D34813" w:rsidRDefault="00D34813" w:rsidP="00660467">
            <w:pPr>
              <w:rPr>
                <w:sz w:val="24"/>
                <w:szCs w:val="24"/>
              </w:rPr>
            </w:pPr>
            <w:r w:rsidRPr="00D34813">
              <w:rPr>
                <w:sz w:val="24"/>
                <w:szCs w:val="24"/>
              </w:rPr>
              <w:t xml:space="preserve">Απάντηση </w:t>
            </w:r>
            <w:r w:rsidR="006D7D32">
              <w:rPr>
                <w:sz w:val="24"/>
                <w:szCs w:val="24"/>
                <w:lang w:val="en-US"/>
              </w:rPr>
              <w:t>-</w:t>
            </w:r>
            <w:r w:rsidR="00D85299">
              <w:rPr>
                <w:sz w:val="24"/>
                <w:szCs w:val="24"/>
              </w:rPr>
              <w:t xml:space="preserve"> Θ</w:t>
            </w:r>
            <w:r w:rsidRPr="00D34813">
              <w:rPr>
                <w:sz w:val="24"/>
                <w:szCs w:val="24"/>
              </w:rPr>
              <w:t xml:space="preserve">έση (μέγιστο </w:t>
            </w:r>
            <w:r w:rsidR="00ED3DE6">
              <w:rPr>
                <w:sz w:val="24"/>
                <w:szCs w:val="24"/>
              </w:rPr>
              <w:t>25</w:t>
            </w:r>
            <w:r w:rsidRPr="00D34813">
              <w:rPr>
                <w:sz w:val="24"/>
                <w:szCs w:val="24"/>
              </w:rPr>
              <w:t xml:space="preserve"> λέξεις)</w:t>
            </w:r>
          </w:p>
        </w:tc>
        <w:tc>
          <w:tcPr>
            <w:tcW w:w="7756" w:type="dxa"/>
          </w:tcPr>
          <w:p w:rsidR="00D34813" w:rsidRPr="00D34813" w:rsidRDefault="00D34813" w:rsidP="00F23E4D">
            <w:pPr>
              <w:jc w:val="both"/>
              <w:rPr>
                <w:sz w:val="24"/>
                <w:szCs w:val="24"/>
              </w:rPr>
            </w:pPr>
          </w:p>
        </w:tc>
      </w:tr>
      <w:tr w:rsidR="00D34813" w:rsidTr="00316510">
        <w:trPr>
          <w:trHeight w:val="456"/>
          <w:jc w:val="center"/>
        </w:trPr>
        <w:tc>
          <w:tcPr>
            <w:tcW w:w="2122" w:type="dxa"/>
          </w:tcPr>
          <w:p w:rsidR="00D34813" w:rsidRPr="00D34813" w:rsidRDefault="00D34813" w:rsidP="00660467">
            <w:pPr>
              <w:rPr>
                <w:i/>
                <w:sz w:val="24"/>
                <w:szCs w:val="24"/>
              </w:rPr>
            </w:pPr>
            <w:r w:rsidRPr="00D34813">
              <w:rPr>
                <w:i/>
                <w:sz w:val="24"/>
                <w:szCs w:val="24"/>
              </w:rPr>
              <w:t>Πηγή - Δεδομένο</w:t>
            </w:r>
          </w:p>
        </w:tc>
        <w:tc>
          <w:tcPr>
            <w:tcW w:w="7756" w:type="dxa"/>
          </w:tcPr>
          <w:p w:rsidR="00D34813" w:rsidRPr="00D34813" w:rsidRDefault="00D34813" w:rsidP="00F23E4D">
            <w:pPr>
              <w:jc w:val="both"/>
              <w:rPr>
                <w:sz w:val="24"/>
                <w:szCs w:val="24"/>
              </w:rPr>
            </w:pPr>
          </w:p>
        </w:tc>
      </w:tr>
      <w:tr w:rsidR="00D34813" w:rsidTr="00316510">
        <w:trPr>
          <w:trHeight w:val="618"/>
          <w:jc w:val="center"/>
        </w:trPr>
        <w:tc>
          <w:tcPr>
            <w:tcW w:w="2122" w:type="dxa"/>
          </w:tcPr>
          <w:p w:rsidR="00D34813" w:rsidRPr="00D34813" w:rsidRDefault="00D34813" w:rsidP="00660467">
            <w:pPr>
              <w:rPr>
                <w:b/>
                <w:sz w:val="24"/>
                <w:szCs w:val="24"/>
              </w:rPr>
            </w:pPr>
            <w:r w:rsidRPr="00D34813">
              <w:rPr>
                <w:b/>
                <w:sz w:val="24"/>
                <w:szCs w:val="24"/>
              </w:rPr>
              <w:t>Ερώτηση 2</w:t>
            </w:r>
          </w:p>
        </w:tc>
        <w:tc>
          <w:tcPr>
            <w:tcW w:w="7756" w:type="dxa"/>
          </w:tcPr>
          <w:p w:rsidR="00D34813" w:rsidRPr="0053118C" w:rsidRDefault="00867404" w:rsidP="00867404">
            <w:pPr>
              <w:rPr>
                <w:rFonts w:eastAsia="SimSun" w:cstheme="minorHAnsi"/>
                <w:sz w:val="28"/>
                <w:szCs w:val="28"/>
              </w:rPr>
            </w:pPr>
            <w:r w:rsidRPr="0053118C">
              <w:rPr>
                <w:rFonts w:cstheme="minorHAnsi"/>
                <w:sz w:val="24"/>
                <w:szCs w:val="28"/>
              </w:rPr>
              <w:t xml:space="preserve">Με ποιες μεθόδους και ελεγκτικούς μηχανισμούς μπορεί η Ευρωπαϊκή Ένωση να διασφαλίσει την </w:t>
            </w:r>
            <w:bookmarkStart w:id="0" w:name="_GoBack"/>
            <w:bookmarkEnd w:id="0"/>
            <w:r w:rsidRPr="0053118C">
              <w:rPr>
                <w:rFonts w:cstheme="minorHAnsi"/>
                <w:sz w:val="24"/>
                <w:szCs w:val="28"/>
              </w:rPr>
              <w:t>προστασία των πολιτών από τους κινδύνους που ελλοχεύουν κατά τη χρήση του διαδικτύου;</w:t>
            </w:r>
          </w:p>
        </w:tc>
      </w:tr>
      <w:tr w:rsidR="00D34813" w:rsidTr="00316510">
        <w:trPr>
          <w:trHeight w:val="2000"/>
          <w:jc w:val="center"/>
        </w:trPr>
        <w:tc>
          <w:tcPr>
            <w:tcW w:w="2122" w:type="dxa"/>
          </w:tcPr>
          <w:p w:rsidR="00D34813" w:rsidRPr="00D34813" w:rsidRDefault="00D34813" w:rsidP="00660467">
            <w:pPr>
              <w:rPr>
                <w:sz w:val="24"/>
                <w:szCs w:val="24"/>
              </w:rPr>
            </w:pPr>
            <w:r w:rsidRPr="00D34813">
              <w:rPr>
                <w:sz w:val="24"/>
                <w:szCs w:val="24"/>
              </w:rPr>
              <w:t xml:space="preserve">Απάντηση </w:t>
            </w:r>
            <w:r w:rsidR="006D7D32">
              <w:rPr>
                <w:sz w:val="24"/>
                <w:szCs w:val="24"/>
              </w:rPr>
              <w:t>-</w:t>
            </w:r>
            <w:r w:rsidR="00D85299">
              <w:rPr>
                <w:sz w:val="24"/>
                <w:szCs w:val="24"/>
              </w:rPr>
              <w:t xml:space="preserve"> Θ</w:t>
            </w:r>
            <w:r w:rsidRPr="00D34813">
              <w:rPr>
                <w:sz w:val="24"/>
                <w:szCs w:val="24"/>
              </w:rPr>
              <w:t xml:space="preserve">έση (μέγιστο </w:t>
            </w:r>
            <w:r w:rsidR="00ED3DE6">
              <w:rPr>
                <w:sz w:val="24"/>
                <w:szCs w:val="24"/>
              </w:rPr>
              <w:t>25</w:t>
            </w:r>
            <w:r w:rsidRPr="00D34813">
              <w:rPr>
                <w:sz w:val="24"/>
                <w:szCs w:val="24"/>
              </w:rPr>
              <w:t xml:space="preserve"> λέξεις)</w:t>
            </w:r>
          </w:p>
        </w:tc>
        <w:tc>
          <w:tcPr>
            <w:tcW w:w="7756" w:type="dxa"/>
          </w:tcPr>
          <w:p w:rsidR="00D34813" w:rsidRPr="00D34813" w:rsidRDefault="00D34813" w:rsidP="00660467">
            <w:pPr>
              <w:rPr>
                <w:sz w:val="24"/>
                <w:szCs w:val="24"/>
              </w:rPr>
            </w:pPr>
          </w:p>
        </w:tc>
      </w:tr>
      <w:tr w:rsidR="00D34813" w:rsidTr="00316510">
        <w:trPr>
          <w:trHeight w:val="416"/>
          <w:jc w:val="center"/>
        </w:trPr>
        <w:tc>
          <w:tcPr>
            <w:tcW w:w="2122" w:type="dxa"/>
          </w:tcPr>
          <w:p w:rsidR="00D34813" w:rsidRPr="00D34813" w:rsidRDefault="00D34813" w:rsidP="00660467">
            <w:pPr>
              <w:rPr>
                <w:i/>
                <w:sz w:val="24"/>
                <w:szCs w:val="24"/>
              </w:rPr>
            </w:pPr>
            <w:r w:rsidRPr="00D34813">
              <w:rPr>
                <w:i/>
                <w:sz w:val="24"/>
                <w:szCs w:val="24"/>
              </w:rPr>
              <w:t>Πηγή - Δεδομένο</w:t>
            </w:r>
          </w:p>
        </w:tc>
        <w:tc>
          <w:tcPr>
            <w:tcW w:w="7756" w:type="dxa"/>
          </w:tcPr>
          <w:p w:rsidR="00D34813" w:rsidRPr="00D34813" w:rsidRDefault="00D34813" w:rsidP="00D34813">
            <w:pPr>
              <w:rPr>
                <w:sz w:val="24"/>
                <w:szCs w:val="24"/>
              </w:rPr>
            </w:pPr>
          </w:p>
        </w:tc>
      </w:tr>
      <w:tr w:rsidR="00AB1174" w:rsidTr="00316510">
        <w:trPr>
          <w:trHeight w:val="762"/>
          <w:jc w:val="center"/>
        </w:trPr>
        <w:tc>
          <w:tcPr>
            <w:tcW w:w="9878" w:type="dxa"/>
            <w:gridSpan w:val="2"/>
            <w:vAlign w:val="center"/>
          </w:tcPr>
          <w:p w:rsidR="00AB1174" w:rsidRPr="00AB1174" w:rsidRDefault="00AB1174" w:rsidP="00C86D73">
            <w:pPr>
              <w:rPr>
                <w:sz w:val="24"/>
                <w:szCs w:val="24"/>
              </w:rPr>
            </w:pPr>
            <w:r>
              <w:rPr>
                <w:sz w:val="24"/>
                <w:szCs w:val="24"/>
              </w:rPr>
              <w:t xml:space="preserve">Να αποσταλεί συνημμένα στο </w:t>
            </w:r>
            <w:r>
              <w:rPr>
                <w:sz w:val="24"/>
                <w:szCs w:val="24"/>
                <w:lang w:val="en-US"/>
              </w:rPr>
              <w:t>email</w:t>
            </w:r>
            <w:r w:rsidRPr="00AB1174">
              <w:rPr>
                <w:sz w:val="24"/>
                <w:szCs w:val="24"/>
              </w:rPr>
              <w:t xml:space="preserve"> </w:t>
            </w:r>
            <w:r>
              <w:rPr>
                <w:sz w:val="24"/>
                <w:szCs w:val="24"/>
              </w:rPr>
              <w:t>του προεδρείου της επιτροπής</w:t>
            </w:r>
            <w:r w:rsidR="001018C6">
              <w:rPr>
                <w:sz w:val="24"/>
                <w:szCs w:val="24"/>
              </w:rPr>
              <w:t xml:space="preserve"> (</w:t>
            </w:r>
            <w:hyperlink r:id="rId7" w:history="1">
              <w:r w:rsidR="001018C6" w:rsidRPr="00E570E8">
                <w:rPr>
                  <w:rStyle w:val="-"/>
                  <w:sz w:val="24"/>
                  <w:szCs w:val="24"/>
                </w:rPr>
                <w:t>epitropi.dikaiwmatwneup@gmail.com</w:t>
              </w:r>
            </w:hyperlink>
            <w:r w:rsidR="001018C6">
              <w:rPr>
                <w:sz w:val="24"/>
                <w:szCs w:val="24"/>
              </w:rPr>
              <w:t>)</w:t>
            </w:r>
            <w:r>
              <w:rPr>
                <w:sz w:val="24"/>
                <w:szCs w:val="24"/>
              </w:rPr>
              <w:t xml:space="preserve">, μέχρι τις </w:t>
            </w:r>
            <w:r w:rsidR="00C86D73">
              <w:rPr>
                <w:sz w:val="24"/>
                <w:szCs w:val="24"/>
              </w:rPr>
              <w:t>30</w:t>
            </w:r>
            <w:r>
              <w:rPr>
                <w:sz w:val="24"/>
                <w:szCs w:val="24"/>
              </w:rPr>
              <w:t xml:space="preserve"> Δεκεμβρίου 201</w:t>
            </w:r>
            <w:r w:rsidR="00C86D73">
              <w:rPr>
                <w:sz w:val="24"/>
                <w:szCs w:val="24"/>
              </w:rPr>
              <w:t>8</w:t>
            </w:r>
            <w:r w:rsidR="00DD4534">
              <w:rPr>
                <w:sz w:val="24"/>
                <w:szCs w:val="24"/>
              </w:rPr>
              <w:t>.</w:t>
            </w:r>
          </w:p>
        </w:tc>
      </w:tr>
    </w:tbl>
    <w:p w:rsidR="00D34813" w:rsidRPr="00660467" w:rsidRDefault="00D34813" w:rsidP="00450896"/>
    <w:sectPr w:rsidR="00D34813" w:rsidRPr="00660467" w:rsidSect="00450896">
      <w:pgSz w:w="11906" w:h="16838"/>
      <w:pgMar w:top="1276"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34813"/>
    <w:rsid w:val="000103F8"/>
    <w:rsid w:val="000A7452"/>
    <w:rsid w:val="001018C6"/>
    <w:rsid w:val="00316510"/>
    <w:rsid w:val="00350D4B"/>
    <w:rsid w:val="003817E9"/>
    <w:rsid w:val="0041580C"/>
    <w:rsid w:val="00450896"/>
    <w:rsid w:val="004B76D3"/>
    <w:rsid w:val="0053118C"/>
    <w:rsid w:val="005430DC"/>
    <w:rsid w:val="00660467"/>
    <w:rsid w:val="00664C6F"/>
    <w:rsid w:val="006D7D32"/>
    <w:rsid w:val="007207FB"/>
    <w:rsid w:val="00867404"/>
    <w:rsid w:val="008F63A8"/>
    <w:rsid w:val="009F403D"/>
    <w:rsid w:val="00AA54A2"/>
    <w:rsid w:val="00AB1174"/>
    <w:rsid w:val="00B624F9"/>
    <w:rsid w:val="00C86D73"/>
    <w:rsid w:val="00D34813"/>
    <w:rsid w:val="00D67783"/>
    <w:rsid w:val="00D85299"/>
    <w:rsid w:val="00DB3898"/>
    <w:rsid w:val="00DD3A37"/>
    <w:rsid w:val="00DD4534"/>
    <w:rsid w:val="00E13263"/>
    <w:rsid w:val="00E33EC6"/>
    <w:rsid w:val="00E36BC7"/>
    <w:rsid w:val="00ED3DE6"/>
    <w:rsid w:val="00EF4D2E"/>
    <w:rsid w:val="00F237EB"/>
    <w:rsid w:val="00F23E4D"/>
    <w:rsid w:val="00F468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B3B93-A04F-41F6-ABBA-578DE242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7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1018C6"/>
    <w:rPr>
      <w:color w:val="0563C1" w:themeColor="hyperlink"/>
      <w:u w:val="single"/>
    </w:rPr>
  </w:style>
  <w:style w:type="paragraph" w:styleId="Web">
    <w:name w:val="Normal (Web)"/>
    <w:basedOn w:val="a"/>
    <w:uiPriority w:val="99"/>
    <w:unhideWhenUsed/>
    <w:rsid w:val="00B624F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pitropi.dikaiwmatwneup@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228</Words>
  <Characters>1232</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kitsoleris</dc:creator>
  <cp:lastModifiedBy>Panagiotis Giannopoulos</cp:lastModifiedBy>
  <cp:revision>5</cp:revision>
  <dcterms:created xsi:type="dcterms:W3CDTF">2018-12-11T07:03:00Z</dcterms:created>
  <dcterms:modified xsi:type="dcterms:W3CDTF">2018-12-14T08:03:00Z</dcterms:modified>
</cp:coreProperties>
</file>